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9" w:rsidRDefault="00F056C9" w:rsidP="00F056C9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  <w:r w:rsidRPr="00F056C9">
        <w:rPr>
          <w:b/>
          <w:sz w:val="36"/>
          <w:szCs w:val="3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F056C9" w:rsidRPr="00F056C9" w:rsidRDefault="00F056C9" w:rsidP="00F056C9">
      <w:pPr>
        <w:tabs>
          <w:tab w:val="left" w:pos="567"/>
          <w:tab w:val="left" w:pos="709"/>
        </w:tabs>
        <w:jc w:val="center"/>
        <w:rPr>
          <w:b/>
          <w:sz w:val="32"/>
          <w:szCs w:val="32"/>
        </w:rPr>
      </w:pPr>
    </w:p>
    <w:p w:rsidR="00F056C9" w:rsidRPr="008E2C8E" w:rsidRDefault="00F056C9" w:rsidP="00F056C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r w:rsidRPr="008E2C8E">
        <w:rPr>
          <w:szCs w:val="28"/>
        </w:rPr>
        <w:t>Конституци</w:t>
      </w:r>
      <w:r w:rsidRPr="008E2C8E">
        <w:rPr>
          <w:szCs w:val="28"/>
        </w:rPr>
        <w:t>я</w:t>
      </w:r>
      <w:r w:rsidRPr="008E2C8E">
        <w:rPr>
          <w:szCs w:val="28"/>
        </w:rPr>
        <w:t xml:space="preserve"> Российской Федерации, принят</w:t>
      </w:r>
      <w:proofErr w:type="gramStart"/>
      <w:r w:rsidR="008E2C8E" w:rsidRPr="008E2C8E">
        <w:rPr>
          <w:szCs w:val="28"/>
          <w:lang w:val="en-US"/>
        </w:rPr>
        <w:t>f</w:t>
      </w:r>
      <w:proofErr w:type="gramEnd"/>
      <w:r w:rsidRPr="008E2C8E">
        <w:rPr>
          <w:szCs w:val="28"/>
        </w:rPr>
        <w:t xml:space="preserve"> всенародным голосованием 12 декабря 1993 года («Российская газета», №7, 21.01.2009г.);</w:t>
      </w:r>
    </w:p>
    <w:p w:rsidR="00F056C9" w:rsidRPr="008E2C8E" w:rsidRDefault="00F056C9" w:rsidP="00F056C9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8E2C8E">
        <w:rPr>
          <w:szCs w:val="28"/>
        </w:rPr>
        <w:t>Федеральны</w:t>
      </w:r>
      <w:r w:rsidRPr="008E2C8E">
        <w:rPr>
          <w:szCs w:val="28"/>
        </w:rPr>
        <w:t>й</w:t>
      </w:r>
      <w:r w:rsidRPr="008E2C8E">
        <w:rPr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 («Российская газета», № 202, 08.10.2003);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</w:t>
      </w:r>
      <w:r w:rsidRPr="008E2C8E">
        <w:rPr>
          <w:szCs w:val="28"/>
        </w:rPr>
        <w:t>Федеральны</w:t>
      </w:r>
      <w:r w:rsidRPr="008E2C8E">
        <w:rPr>
          <w:szCs w:val="28"/>
        </w:rPr>
        <w:t>й</w:t>
      </w:r>
      <w:r w:rsidRPr="008E2C8E">
        <w:rPr>
          <w:szCs w:val="28"/>
        </w:rPr>
        <w:t xml:space="preserve"> закон от 02 мая 2006 года № 59-ФЗ «О порядке рассмотрения обращений граждан Российской Федерации» («Российская газета», № 95, 05.05.2006);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</w:t>
      </w:r>
      <w:r w:rsidRPr="008E2C8E">
        <w:rPr>
          <w:szCs w:val="28"/>
        </w:rPr>
        <w:t>Федеральны</w:t>
      </w:r>
      <w:r w:rsidRPr="008E2C8E">
        <w:rPr>
          <w:szCs w:val="28"/>
        </w:rPr>
        <w:t>й</w:t>
      </w:r>
      <w:r w:rsidRPr="008E2C8E">
        <w:rPr>
          <w:szCs w:val="28"/>
        </w:rPr>
        <w:t xml:space="preserve"> закон от 27 июля 2006 года № 152-ФЗ «О персональных данных» («Российская газета», № 165, 29.07.2006);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</w:t>
      </w:r>
      <w:r w:rsidRPr="008E2C8E">
        <w:rPr>
          <w:szCs w:val="28"/>
        </w:rPr>
        <w:t>Федеральны</w:t>
      </w:r>
      <w:r w:rsidRPr="008E2C8E">
        <w:rPr>
          <w:szCs w:val="28"/>
        </w:rPr>
        <w:t>й</w:t>
      </w:r>
      <w:r w:rsidRPr="008E2C8E">
        <w:rPr>
          <w:szCs w:val="28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Федеральный закон</w:t>
      </w:r>
      <w:r w:rsidRPr="008E2C8E">
        <w:rPr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РФ», 02.08.2010, № 31, ст.4179);</w:t>
      </w:r>
    </w:p>
    <w:p w:rsidR="00F056C9" w:rsidRPr="008E2C8E" w:rsidRDefault="00F056C9" w:rsidP="008E2C8E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8E2C8E">
        <w:rPr>
          <w:szCs w:val="28"/>
        </w:rPr>
        <w:t>Закон Российской Федерации от 07 февраля 1992 года № 2300-1 «О защите прав потребителей» («Собрание законодательства РФ», 15.01.1996, № 3, ст.140);</w:t>
      </w:r>
    </w:p>
    <w:p w:rsidR="00F056C9" w:rsidRPr="008E2C8E" w:rsidRDefault="008E2C8E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</w:t>
      </w:r>
      <w:proofErr w:type="gramStart"/>
      <w:r w:rsidR="00F056C9" w:rsidRPr="008E2C8E">
        <w:rPr>
          <w:szCs w:val="28"/>
        </w:rPr>
        <w:t>Постановление Правительства Российской Федерации от 19 января 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proofErr w:type="gramEnd"/>
      <w:r w:rsidR="00F056C9" w:rsidRPr="008E2C8E">
        <w:rPr>
          <w:szCs w:val="28"/>
        </w:rPr>
        <w:t>» («</w:t>
      </w:r>
      <w:proofErr w:type="gramStart"/>
      <w:r w:rsidR="00F056C9" w:rsidRPr="008E2C8E">
        <w:rPr>
          <w:szCs w:val="28"/>
        </w:rPr>
        <w:t>Собрание законодательства РФ», 26.01.1998, № 4, ст.482);</w:t>
      </w:r>
      <w:proofErr w:type="gramEnd"/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 Постановление</w:t>
      </w:r>
      <w:r w:rsidRPr="008E2C8E">
        <w:rPr>
          <w:szCs w:val="28"/>
        </w:rPr>
        <w:t xml:space="preserve"> Правительства Российской Федерации от 10 ноября 2011 года № 924 «Об утверждении Перечня технически сложных товаров» («Собрание законодательства РФ», 14.11.2011, № 46, ст.6539);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 Указ</w:t>
      </w:r>
      <w:r w:rsidRPr="008E2C8E">
        <w:rPr>
          <w:szCs w:val="28"/>
        </w:rPr>
        <w:t xml:space="preserve"> Губернатора Пермской области от 23 ноября 2001 года № 255 «О сроках предъявления претензий по сезонным товарам» («Звезда», № 184, 04.12.2001);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    Устав Октябрьского муниципального района Пермского края;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    Положение об Управлении сельского хозяйства и развития предпринимательства Администрации Октябрьского муниципального района Пермского края;</w:t>
      </w:r>
    </w:p>
    <w:p w:rsidR="00F056C9" w:rsidRPr="008E2C8E" w:rsidRDefault="00F056C9" w:rsidP="00F056C9">
      <w:pPr>
        <w:tabs>
          <w:tab w:val="left" w:pos="567"/>
          <w:tab w:val="left" w:pos="709"/>
        </w:tabs>
        <w:jc w:val="both"/>
        <w:rPr>
          <w:szCs w:val="28"/>
        </w:rPr>
      </w:pPr>
      <w:r w:rsidRPr="008E2C8E">
        <w:rPr>
          <w:szCs w:val="28"/>
        </w:rPr>
        <w:t xml:space="preserve">           Постановление Администрации Октябрьского муниципального района Пермского края от 03 сентября 2015 года № 439 «Об утверждении Порядка разработки и утверждения административных регламентов предоставления муниципальных услуг».</w:t>
      </w:r>
    </w:p>
    <w:bookmarkEnd w:id="0"/>
    <w:p w:rsidR="00B45B62" w:rsidRPr="00F056C9" w:rsidRDefault="00B45B62" w:rsidP="00F056C9">
      <w:pPr>
        <w:rPr>
          <w:sz w:val="32"/>
          <w:szCs w:val="32"/>
        </w:rPr>
      </w:pPr>
    </w:p>
    <w:sectPr w:rsidR="00B45B62" w:rsidRPr="00F056C9" w:rsidSect="00F056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40"/>
    <w:rsid w:val="00492940"/>
    <w:rsid w:val="008E2C8E"/>
    <w:rsid w:val="00B45B62"/>
    <w:rsid w:val="00F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Людмила Викторовна</dc:creator>
  <cp:keywords/>
  <dc:description/>
  <cp:lastModifiedBy>Мерзлякова Людмила Викторовна</cp:lastModifiedBy>
  <cp:revision>2</cp:revision>
  <dcterms:created xsi:type="dcterms:W3CDTF">2019-04-15T05:10:00Z</dcterms:created>
  <dcterms:modified xsi:type="dcterms:W3CDTF">2019-04-15T05:24:00Z</dcterms:modified>
</cp:coreProperties>
</file>